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3"/>
        <w:jc w:val="right"/>
        <w:spacing w:before="0" w:after="0"/>
        <w:rPr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  <w:lang w:eastAsia="ru-RU"/>
        </w:rPr>
        <w:t xml:space="preserve">УТВЕРЖДЕНО</w:t>
      </w:r>
      <w:r>
        <w:rPr>
          <w:rFonts w:ascii="Liberation Serif" w:hAnsi="Liberation Serif" w:cs="Liberation Serif"/>
          <w:sz w:val="23"/>
          <w:szCs w:val="23"/>
        </w:rPr>
        <w:t xml:space="preserve">                                                               </w:t>
      </w:r>
      <w:r>
        <w:rPr>
          <w:sz w:val="23"/>
          <w:szCs w:val="23"/>
        </w:rPr>
      </w:r>
    </w:p>
    <w:p>
      <w:pPr>
        <w:pStyle w:val="623"/>
        <w:jc w:val="right"/>
        <w:spacing w:before="0" w:after="0"/>
        <w:rPr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Приказом     ООА    СГО </w:t>
      </w:r>
      <w:r>
        <w:rPr>
          <w:sz w:val="23"/>
          <w:szCs w:val="23"/>
        </w:rPr>
      </w:r>
    </w:p>
    <w:p>
      <w:pPr>
        <w:pStyle w:val="623"/>
        <w:jc w:val="right"/>
        <w:spacing w:before="0" w:after="0" w:line="240" w:lineRule="auto"/>
        <w:rPr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Управление образования</w:t>
      </w:r>
      <w:r>
        <w:rPr>
          <w:sz w:val="23"/>
          <w:szCs w:val="23"/>
        </w:rPr>
      </w:r>
    </w:p>
    <w:p>
      <w:pPr>
        <w:pStyle w:val="623"/>
        <w:jc w:val="right"/>
        <w:spacing w:before="0" w:after="0" w:line="240" w:lineRule="auto"/>
        <w:widowControl w:val="off"/>
        <w:rPr>
          <w:sz w:val="23"/>
          <w:szCs w:val="23"/>
          <w:u w:val="single"/>
        </w:rPr>
      </w:pPr>
      <w:r>
        <w:rPr>
          <w:rFonts w:ascii="Liberation Serif" w:hAnsi="Liberation Serif" w:eastAsia="Calibri" w:cs="Liberation Serif"/>
          <w:color w:val="000000"/>
          <w:sz w:val="23"/>
          <w:szCs w:val="23"/>
          <w:u w:val="single"/>
          <w:lang w:eastAsia="ru-RU"/>
        </w:rPr>
        <w:t xml:space="preserve">от </w:t>
      </w:r>
      <w:r>
        <w:rPr>
          <w:rFonts w:ascii="Liberation Serif" w:hAnsi="Liberation Serif" w:eastAsia="Calibri" w:cs="Liberation Serif"/>
          <w:color w:val="000000"/>
          <w:sz w:val="23"/>
          <w:szCs w:val="23"/>
          <w:u w:val="single"/>
          <w:lang w:val="ru-RU" w:eastAsia="ru-RU" w:bidi="ar-SA"/>
        </w:rPr>
        <w:t xml:space="preserve">26.12.2024</w:t>
      </w:r>
      <w:r>
        <w:rPr>
          <w:rFonts w:ascii="Liberation Serif" w:hAnsi="Liberation Serif" w:eastAsia="Calibri" w:cs="Liberation Serif"/>
          <w:color w:val="000000"/>
          <w:sz w:val="23"/>
          <w:szCs w:val="23"/>
          <w:u w:val="single"/>
          <w:lang w:eastAsia="ru-RU"/>
        </w:rPr>
        <w:t xml:space="preserve"> № </w:t>
      </w:r>
      <w:r>
        <w:rPr>
          <w:rFonts w:ascii="Liberation Serif" w:hAnsi="Liberation Serif" w:eastAsia="Calibri" w:cs="Liberation Serif"/>
          <w:color w:val="000000"/>
          <w:sz w:val="23"/>
          <w:szCs w:val="23"/>
          <w:u w:val="single"/>
          <w:lang w:val="ru-RU" w:eastAsia="ru-RU" w:bidi="ar-SA"/>
        </w:rPr>
        <w:t xml:space="preserve">180</w:t>
      </w:r>
      <w:r>
        <w:rPr>
          <w:sz w:val="23"/>
          <w:szCs w:val="23"/>
          <w:u w:val="single"/>
        </w:rPr>
      </w:r>
    </w:p>
    <w:p>
      <w:pPr>
        <w:pStyle w:val="623"/>
        <w:jc w:val="center"/>
        <w:spacing w:before="0" w:after="8"/>
        <w:widowControl w:val="off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623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ПОЛОЖЕНИЕ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jc w:val="center"/>
        <w:spacing w:before="0" w:after="0" w:line="240" w:lineRule="auto"/>
        <w:widowControl w:val="off"/>
      </w:pPr>
      <w:r/>
      <w:bookmarkStart w:id="0" w:name="_gjdgxs"/>
      <w:r/>
      <w:bookmarkEnd w:id="0"/>
      <w:r>
        <w:rPr>
          <w:rFonts w:ascii="Liberation Serif" w:hAnsi="Liberation Serif" w:cs="Liberation Serif"/>
          <w:color w:val="000000"/>
          <w:sz w:val="24"/>
          <w:szCs w:val="24"/>
        </w:rPr>
        <w:t xml:space="preserve">о проведении  муниципального  профессионального конкурса</w:t>
      </w:r>
      <w:r/>
    </w:p>
    <w:p>
      <w:pPr>
        <w:pStyle w:val="623"/>
        <w:jc w:val="center"/>
        <w:spacing w:before="0" w:after="0" w:line="240" w:lineRule="auto"/>
        <w:widowControl w:val="off"/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для учителей-логопедов, учителей-дефектологов, педагогов-психологов </w:t>
      </w:r>
      <w:r/>
    </w:p>
    <w:p>
      <w:pPr>
        <w:pStyle w:val="623"/>
        <w:jc w:val="center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муниципальных образовательных организаций 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 xml:space="preserve">Серовского городского округа «Я - профессионал»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128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I. Общие положения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left="0" w:right="0"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1.1.Настоя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щее Положение определяет порядок организации и сроки проведения муниципального конкурса профессионального мастерства «Я – профессионал» (далее-Конкурс) на территории Серовского городского округа (далее - СГО), его организационно-информационное обеспечение.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left="0" w:right="0"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1.2. Для организации и проведения Конкурса создаётся оргкомитет и формируется экспертное жюри.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left="0" w:right="0"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1.3. Оргкомитет осуществляет организацию и регламентирует проведение конкурса, принимает от образовательных организаций и специалистов заявки на участие педагогов в Конкурсе, принимает конкурсные материалы на электронных носителях.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left="0" w:right="0" w:firstLine="567"/>
        <w:jc w:val="both"/>
        <w:spacing w:before="0" w:after="0" w:line="240" w:lineRule="auto"/>
        <w:widowControl w:val="off"/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1.4. Члены жюри оценивают участников Конкурса, подводят итоги и участвуют в награждении. В состав жюри вкл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ючаются: представитель Управления образования СГО, руководители городских методических объединений специалистов психолого-педагогического сопровождения, успешно практикующие специалисты высшей и I квалификационной категории образовательных организаций СГО.</w:t>
      </w:r>
      <w:r/>
    </w:p>
    <w:p>
      <w:pPr>
        <w:pStyle w:val="623"/>
        <w:ind w:left="0" w:right="0" w:firstLine="567"/>
        <w:jc w:val="both"/>
        <w:spacing w:before="0" w:after="0" w:line="240" w:lineRule="auto"/>
        <w:widowControl w:val="off"/>
        <w:rPr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1.5. Для работы члены жюри обеспечиваются необходимыми канцелярскими принадлежностями.</w:t>
      </w:r>
      <w:r>
        <w:rPr>
          <w:sz w:val="23"/>
          <w:szCs w:val="23"/>
        </w:rPr>
      </w:r>
    </w:p>
    <w:p>
      <w:pPr>
        <w:pStyle w:val="623"/>
        <w:ind w:left="0" w:right="0" w:firstLine="567"/>
        <w:jc w:val="both"/>
        <w:spacing w:before="0" w:after="0" w:line="240" w:lineRule="auto"/>
        <w:widowControl w:val="off"/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1.</w:t>
      </w:r>
      <w:r>
        <w:rPr>
          <w:rFonts w:ascii="Liberation Serif" w:hAnsi="Liberation Serif" w:eastAsia="Calibri" w:cs="Liberation Serif"/>
          <w:color w:val="000000"/>
          <w:sz w:val="23"/>
          <w:szCs w:val="23"/>
          <w:lang w:val="ru-RU" w:eastAsia="ru-RU" w:bidi="ar-SA"/>
        </w:rPr>
        <w:t xml:space="preserve">6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. Персональный состав жюри муниципального  профессионального конкурса для учителей-логопедов, учителей-дефектологов, педагогов-психологов муниципальных образовательных учреждений  Серовского  городского округа «Я - профессионал» в 2025 году: </w:t>
      </w:r>
      <w:r/>
    </w:p>
    <w:p>
      <w:pPr>
        <w:pStyle w:val="653"/>
        <w:numPr>
          <w:ilvl w:val="0"/>
          <w:numId w:val="2"/>
        </w:numPr>
        <w:contextualSpacing/>
        <w:ind w:left="0" w:right="0" w:firstLine="567"/>
        <w:jc w:val="both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Синякова Мария Валерьевна, учитель-логопед филиала МАДОУ № 2 «Родничок» - детского сада № 11 «Золотой ключик», руководитель ГМО учителей-логопедов;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53"/>
        <w:numPr>
          <w:ilvl w:val="0"/>
          <w:numId w:val="2"/>
        </w:numPr>
        <w:contextualSpacing/>
        <w:ind w:left="0" w:right="0" w:firstLine="567"/>
        <w:jc w:val="both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Ульянова Ольга Александровна, педагог-психолог МАДОУ №38 «Елочка», руководитель ГМО педагогов-психологов ДОО, член жюри;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53"/>
        <w:numPr>
          <w:ilvl w:val="0"/>
          <w:numId w:val="2"/>
        </w:numPr>
        <w:contextualSpacing/>
        <w:ind w:left="0" w:right="0" w:firstLine="567"/>
        <w:jc w:val="both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Каменских Светлана Валентиновна, учитель-дефектолог МАДОУ №38 «Елочка», руководитель ГМО учителей-дефектологов, член жюри;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53"/>
        <w:numPr>
          <w:ilvl w:val="0"/>
          <w:numId w:val="2"/>
        </w:numPr>
        <w:contextualSpacing/>
        <w:ind w:left="0" w:right="0" w:firstLine="567"/>
        <w:jc w:val="both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Шитова Марина Ивановна, заместитель директора  МАОУ СОШ №20, руководитель ГМО педагогов-психологов ОО, член жюри.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left="0" w:right="0" w:firstLine="567"/>
        <w:jc w:val="both"/>
        <w:spacing w:before="0" w:after="0" w:line="240" w:lineRule="auto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23"/>
        <w:ind w:firstLine="567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II. Цель и задачи Конкурса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2.1. Конкурс проводится с целью повышения уровня профессиональной компетентности учителей-логопедов, учителей-дефектологов, педагогов-психологов муниципальных образовательных организаций СГО (далее специалистов МОО СГО), предс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тавления передового опыта работы, поддержки инновационных разработок и технологий при организации образовательной деятельности обучающихся с ограниченными возможностями здоровья (далее – ОВЗ) и инвалидностью, утверждения приоритетов образования в обществе.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2.2. Основные задачи Конкурса: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1) Стимулировать рост профессионального мастерства специалистов МОО СГО;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2) Способствовать выявлению и распространению передового педагогического опыта по реализации коррекционно-развивающего сопровождения обучающихся с ОВЗ и инвалидностью;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3) Создать условия для демонстрации и распространения инновационных педагогических технологий и современных форм работы с детьми с ОВЗ и инвалидностью;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4) Создать условия для повышения творческой активности специалистов в МОО СГО в области дефектологии и психологии, для их личностной и профессиональной самореализации;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5) Активизировать инновационную работу специалистов-новаторов в процессе освоения современных программ, методик и технологий обучения,  воспитания и развития обучающихся с ОВЗ и инвалидностью.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23"/>
        <w:ind w:firstLine="567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III. Участники Конкурса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/>
      <w:bookmarkStart w:id="1" w:name="_30j0zll"/>
      <w:r/>
      <w:bookmarkEnd w:id="1"/>
      <w:r>
        <w:rPr>
          <w:rFonts w:ascii="Liberation Serif" w:hAnsi="Liberation Serif" w:cs="Liberation Serif"/>
          <w:color w:val="000000"/>
          <w:sz w:val="23"/>
          <w:szCs w:val="23"/>
        </w:rPr>
        <w:tab/>
        <w:t xml:space="preserve">3.1. В Конкурсе могут принимать участие специалисты: </w:t>
      </w:r>
      <w:r>
        <w:rPr>
          <w:rFonts w:ascii="Liberation Serif" w:hAnsi="Liberation Serif" w:cs="Liberation Serif"/>
          <w:sz w:val="23"/>
          <w:szCs w:val="23"/>
        </w:rPr>
        <w:t xml:space="preserve">учителя-дефектологи (учитель-логопед, сурдопедагог, олигофренопедагог, тифлопедагог), педагоги-психологи муниципальных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дошкольных образовательных организаций, общеобразовательных организаций, центров психолого-педагогической, социальной и медицинской помощи, расположенных на территории СГО.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708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3.2. К участию в конкурсной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номинации «Лучший молодой специалист писхолого-педагогического сопровождения» допускаются педагоги со стажем работы по должности «учитель-логопед», «учитель-дефектолог» (сурдопедагог, олигофренопедагог, тифлопедагог), «педагог-психолог» не более трёх лет.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jc w:val="both"/>
        <w:spacing w:before="0" w:after="0" w:line="240" w:lineRule="auto"/>
        <w:widowControl w:val="off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ab/>
        <w:t xml:space="preserve">3.3. Заявка на участие в Конкурсе принимается как лично от педагогов, так и от образовательных организаций. </w:t>
      </w:r>
      <w:r>
        <w:rPr>
          <w:rFonts w:ascii="Liberation Serif" w:hAnsi="Liberation Serif"/>
          <w:sz w:val="23"/>
          <w:szCs w:val="23"/>
        </w:rPr>
      </w:r>
    </w:p>
    <w:p>
      <w:pPr>
        <w:pStyle w:val="623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23"/>
        <w:ind w:firstLine="567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IV. Номинации Конкурса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Участие в Конкурсе проходит по следующим номинациям: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720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1) «Лучший учитель-логопед Серовского городского округа».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720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/>
      <w:bookmarkStart w:id="2" w:name="_1fob9te"/>
      <w:r/>
      <w:bookmarkEnd w:id="2"/>
      <w:r>
        <w:rPr>
          <w:rFonts w:ascii="Liberation Serif" w:hAnsi="Liberation Serif" w:cs="Liberation Serif"/>
          <w:color w:val="000000"/>
          <w:sz w:val="23"/>
          <w:szCs w:val="23"/>
        </w:rPr>
        <w:t xml:space="preserve">2) «Лучший учитель-дефектолог Серовского городского округа».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720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3) «Лучший педагог-психолог Серовского городского округа».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720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/>
      <w:bookmarkStart w:id="3" w:name="_3znysh7"/>
      <w:r/>
      <w:bookmarkEnd w:id="3"/>
      <w:r>
        <w:rPr>
          <w:rFonts w:ascii="Liberation Serif" w:hAnsi="Liberation Serif" w:cs="Liberation Serif"/>
          <w:color w:val="000000"/>
          <w:sz w:val="23"/>
          <w:szCs w:val="23"/>
        </w:rPr>
        <w:t xml:space="preserve">4) «</w:t>
      </w:r>
      <w:r>
        <w:rPr>
          <w:rFonts w:ascii="Liberation Serif" w:hAnsi="Liberation Serif" w:cs="Liberation Serif"/>
          <w:sz w:val="23"/>
          <w:szCs w:val="23"/>
        </w:rPr>
        <w:t xml:space="preserve">Лучший молодой специалист психолого-педагогического сопровождения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Серовского городского округа».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720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</w:r>
      <w:r>
        <w:rPr>
          <w:rFonts w:ascii="Liberation Serif" w:hAnsi="Liberation Serif" w:cs="Liberation Serif"/>
          <w:color w:val="000000"/>
          <w:sz w:val="23"/>
          <w:szCs w:val="23"/>
        </w:rPr>
      </w:r>
    </w:p>
    <w:p>
      <w:pPr>
        <w:pStyle w:val="623"/>
        <w:ind w:firstLine="567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V. Порядок и сроки проведения Конкурса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5.1. Конкурс проводится в два этапа: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  <w:lang w:val="en-US"/>
        </w:rPr>
        <w:t xml:space="preserve">I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этап (заочный) - с 13 января 2025 года по 31 января 2025 года. Он включает в себя прием заявок </w:t>
      </w:r>
      <w:r>
        <w:rPr>
          <w:rFonts w:ascii="Liberation Serif" w:hAnsi="Liberation Serif" w:cs="Liberation Serif"/>
          <w:i/>
          <w:color w:val="000000"/>
          <w:sz w:val="23"/>
          <w:szCs w:val="23"/>
        </w:rPr>
        <w:t xml:space="preserve">(см. п. 5.6.)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и конкурсных материалов: «Интернет-портфолио» - для участников 1 - 3 номинаций (активная ссылка указывается в заявке),</w:t>
      </w:r>
      <w:r>
        <w:rPr>
          <w:rFonts w:ascii="Liberation Serif" w:hAnsi="Liberation Serif" w:cs="Liberation Serif"/>
          <w:sz w:val="23"/>
          <w:szCs w:val="23"/>
        </w:rPr>
        <w:t xml:space="preserve"> «Самопрезентация» - для участников 4 номинации (видеоролик/активная ссылка на облачный сервис указывается в заявке, если видеоролик большого размера).</w:t>
      </w:r>
      <w:r>
        <w:rPr>
          <w:rFonts w:ascii="Liberation Serif" w:hAnsi="Liberation Serif" w:cs="Liberation Serif"/>
          <w:color w:val="ff0000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Продолжительность видеоролика – до 180 секунд. 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С 3 февраля 2025 года по 14 февраля 2025 года – экспертная оценка конкурсных работ участников, составление графика посещений членами жюри открытых педагогических форм педагогов и мастер-классов;</w:t>
      </w:r>
      <w:r>
        <w:rPr>
          <w:rFonts w:ascii="Liberation Serif" w:hAnsi="Liberation Serif"/>
          <w:sz w:val="23"/>
          <w:szCs w:val="23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  <w:lang w:val="en-US"/>
        </w:rPr>
        <w:t xml:space="preserve">II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этап (очный) – с 17 февраля 2025 года по 28 февраля 2025 года: просмотр и экспертная оценка мастер-классов и открытых педагогических форм участников.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Во </w:t>
      </w:r>
      <w:r>
        <w:rPr>
          <w:rFonts w:ascii="Liberation Serif" w:hAnsi="Liberation Serif" w:cs="Liberation Serif"/>
          <w:color w:val="000000"/>
          <w:sz w:val="23"/>
          <w:szCs w:val="23"/>
          <w:lang w:val="en-US"/>
        </w:rPr>
        <w:t xml:space="preserve">II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этапе конкурса участие принимают конкурсанты, занявшие по итогам </w:t>
      </w:r>
      <w:r>
        <w:rPr>
          <w:rFonts w:ascii="Liberation Serif" w:hAnsi="Liberation Serif" w:cs="Liberation Serif"/>
          <w:color w:val="000000"/>
          <w:sz w:val="23"/>
          <w:szCs w:val="23"/>
          <w:lang w:val="en-US"/>
        </w:rPr>
        <w:t xml:space="preserve">I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этапа позиции с 1 по 5 (включительно) в рейтинге по каждой номинации конкурса.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В рамках финала конкурса проводится очное конкурсное испытание - «Мастер-класс» или «Открытое групповое занятие/ урок».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1) Конкурсное испытание «Мастер-класс» проводится индивидуально каждым участником конкурса по выбранной им теме с привлечением в качестве участников других педагогов образовательной организации (при необходимости).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Формат конкурсного испытания: публичная индивидуальная демонстрация образовательных коррекционно-развивающих технологий (методы, эффективные приёмы).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Регламент: выступление участника конкурса – до 30 минут, вопросы членов жюри и ответы участника конкурса – до 10 минут.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2) Конкурсное испытание «Открытое групповое занятие/урок» с детьми проводится участником конкурса с учётом его специализации в образовательной организации.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Формат конкурсного испытания: открытое групповое учебное (коррекционное) занятие/ урок с детьми и ответы на вопросы членов жюри.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Регламент: проведение занятия (до 30 минут) или урока (до 40 минут), ответы на вопросы членов жюри – до 10 минут.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В случае неблагоприятной эпидемиологической обстановки в СГО этот этап будет проходить заочно. </w:t>
      </w:r>
      <w:r>
        <w:rPr>
          <w:rFonts w:ascii="Liberation Serif" w:hAnsi="Liberation Serif" w:cs="Liberation Serif"/>
          <w:sz w:val="23"/>
          <w:szCs w:val="23"/>
        </w:rPr>
        <w:t xml:space="preserve">Участникам необходимо предоставить видеоролик мастер-класса  и видеоролик открытого группового занятия/ урока с детьми.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5.2. Соискатели в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номинации «Лучший молодой специалист психолого-педагогического и коррекционного сопровождения» предоставляют для экспертной оценки «Самопрезентацию» и демонстрируют жюри открытую педагогическую форму  Технологическая карта занятия/урока также оценивается.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5.3. Соискатели в номинациях «Лучший учитель-логопед Серовского городского округа», «Лучший учитель-дефектолог Серовского городского округа», «Лучший педагог-психолог Серовского городского округа» представляют для экспертной оценки «Интернет-портфолио»</w:t>
      </w:r>
      <w:r>
        <w:rPr>
          <w:rFonts w:ascii="Liberation Serif" w:hAnsi="Liberation Serif" w:cs="Liberation Serif"/>
          <w:sz w:val="23"/>
          <w:szCs w:val="23"/>
        </w:rPr>
        <w:t xml:space="preserve"> и демонстрируют жюри открытую педагогическую форму или мастер-класс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(выбор конкурсант осуществляет самостоятельно)</w:t>
      </w:r>
      <w:r>
        <w:rPr>
          <w:rFonts w:ascii="Liberation Serif" w:hAnsi="Liberation Serif" w:cs="Liberation Serif"/>
          <w:sz w:val="23"/>
          <w:szCs w:val="23"/>
        </w:rPr>
        <w:t xml:space="preserve">. Оценке жюри подлежит также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технологическая карта занятия/урока или конспект мастер-класса.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5.4. Подведение итогов конкурса с последующим награждением состоится не позднее 10 марта 2025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года. Время и место церемонии награждения будет сообщено дополнительно.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5.5. Заявка и конкурсные материалы предоставляются в </w:t>
      </w:r>
      <w:r>
        <w:rPr>
          <w:rFonts w:ascii="Liberation Serif" w:hAnsi="Liberation Serif" w:cs="Liberation Serif"/>
          <w:sz w:val="23"/>
          <w:szCs w:val="23"/>
        </w:rPr>
        <w:t xml:space="preserve">электронном виде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на электронную почту: для учителей-дефектологов и учителей-логопедов - </w:t>
      </w:r>
      <w:hyperlink r:id="rId9" w:tooltip="mailto:S-Mariya75@yandex.ru" w:history="1">
        <w:r>
          <w:rPr>
            <w:rFonts w:ascii="Liberation Serif" w:hAnsi="Liberation Serif" w:cs="Liberation Serif"/>
            <w:color w:val="0000ff"/>
            <w:sz w:val="23"/>
            <w:szCs w:val="23"/>
            <w:u w:val="single"/>
          </w:rPr>
          <w:t xml:space="preserve">S-Mariya75@yandex.ru</w:t>
        </w:r>
      </w:hyperlink>
      <w:r>
        <w:rPr>
          <w:rFonts w:ascii="Liberation Serif" w:hAnsi="Liberation Serif" w:cs="Liberation Serif"/>
          <w:color w:val="0000ff"/>
          <w:sz w:val="23"/>
          <w:szCs w:val="23"/>
          <w:u w:val="single"/>
        </w:rPr>
        <w:t xml:space="preserve">,</w:t>
      </w:r>
      <w:r>
        <w:rPr>
          <w:rFonts w:ascii="Liberation Serif" w:hAnsi="Liberation Serif" w:cs="Liberation Serif"/>
          <w:color w:val="0000f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для педагогов-психологов ДОО </w:t>
      </w:r>
      <w:r>
        <w:rPr>
          <w:rFonts w:ascii="Liberation Serif" w:hAnsi="Liberation Serif" w:cs="Liberation Serif"/>
          <w:b/>
          <w:sz w:val="23"/>
          <w:szCs w:val="23"/>
        </w:rPr>
        <w:t xml:space="preserve">-</w:t>
      </w:r>
      <w:r>
        <w:rPr>
          <w:rFonts w:ascii="Liberation Serif" w:hAnsi="Liberation Serif"/>
          <w:sz w:val="23"/>
          <w:szCs w:val="23"/>
        </w:rPr>
        <w:t xml:space="preserve"> </w:t>
      </w:r>
      <w:hyperlink r:id="rId10" w:tooltip="mailto:kabodkooa@mail.ru" w:history="1">
        <w:r>
          <w:rPr>
            <w:rStyle w:val="639"/>
            <w:rFonts w:ascii="Liberation Serif" w:hAnsi="Liberation Serif" w:cs="Liberation Serif"/>
            <w:sz w:val="23"/>
            <w:szCs w:val="23"/>
          </w:rPr>
          <w:t xml:space="preserve">kabodkooa@mail.ru</w:t>
        </w:r>
      </w:hyperlink>
      <w:r>
        <w:rPr>
          <w:rFonts w:ascii="Liberation Serif" w:hAnsi="Liberation Serif" w:cs="Liberation Serif"/>
          <w:b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для педагогов-психологов ОО - </w:t>
      </w:r>
      <w:r>
        <w:rPr>
          <w:rFonts w:ascii="Liberation Serif" w:hAnsi="Liberation Serif" w:cs="Liberation Serif"/>
          <w:color w:val="0000ff"/>
          <w:sz w:val="23"/>
          <w:szCs w:val="23"/>
          <w:u w:val="single"/>
        </w:rPr>
        <w:t xml:space="preserve">Shitova65@rambler.ru</w:t>
      </w:r>
      <w:r>
        <w:rPr>
          <w:rFonts w:ascii="Liberation Serif" w:hAnsi="Liberation Serif" w:cs="Liberation Serif"/>
          <w:sz w:val="23"/>
          <w:szCs w:val="23"/>
        </w:rPr>
        <w:t xml:space="preserve"> с пометкой «На конкурс «Лучший специалист МОО СГО», ФИО участника.</w:t>
      </w:r>
      <w:r/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Конкурсные материалы: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- «Интернет-портфолио» участника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муниципального конкурса профессионального мастерства «Я - профессионал» на территории Серовского городского округа (ссылка на сайт, блог);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- </w:t>
      </w:r>
      <w:r>
        <w:rPr>
          <w:rFonts w:ascii="Liberation Serif" w:hAnsi="Liberation Serif" w:cs="Liberation Serif"/>
          <w:sz w:val="23"/>
          <w:szCs w:val="23"/>
        </w:rPr>
        <w:t xml:space="preserve">видеоролик «Самопрезентация»;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- видеоролик «Мастер-класс» (в случае неблагоприятной эпидемиологической обстановки в СГО);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- видеоролик «Открытое групповое занятие/ урок с детьми» (в случае неблагоприятной эпидемиологической обстановки в СГО);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- технологическая карта ОПФ с обучающимися или конспект мастер-класса в электронном и печатном виде.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В случае больших объёмов видеоматериалов конкурсант загружает их на облачные сервисы, открывает доступ и делится ссылкой с организаторами и членами жюри конкурса.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353"/>
        <w:jc w:val="both"/>
        <w:spacing w:before="0" w:after="15"/>
        <w:widowControl w:val="off"/>
        <w:tabs>
          <w:tab w:val="left" w:pos="567" w:leader="none"/>
          <w:tab w:val="clear" w:pos="720" w:leader="none"/>
        </w:tabs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5.6. Форма заявки для участия в Конкурсе: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353"/>
        <w:jc w:val="center"/>
        <w:spacing w:before="0" w:after="15"/>
        <w:widowControl w:val="off"/>
        <w:tabs>
          <w:tab w:val="left" w:pos="567" w:leader="none"/>
          <w:tab w:val="clear" w:pos="720" w:leader="none"/>
        </w:tabs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Заявка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jc w:val="center"/>
        <w:spacing w:before="0" w:after="8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на участие в муниципальном профессиональном конкурсе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jc w:val="center"/>
        <w:spacing w:before="0" w:after="8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для учителей-логопедов, учителей-дефектологов, педагогов-психологов муниципальных образовательных учреждений Серовского  городского округа «Я - профессионал» 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ind w:firstLine="353"/>
        <w:jc w:val="right"/>
        <w:spacing w:before="0" w:after="15"/>
        <w:widowControl w:val="off"/>
        <w:rPr>
          <w:rFonts w:ascii="Liberation Serif" w:hAnsi="Liberation Serif" w:cs="Liberation Serif"/>
          <w:i/>
          <w:color w:val="000000"/>
          <w:sz w:val="16"/>
          <w:szCs w:val="16"/>
        </w:rPr>
      </w:pPr>
      <w:r>
        <w:rPr>
          <w:rFonts w:ascii="Liberation Serif" w:hAnsi="Liberation Serif" w:cs="Liberation Serif"/>
          <w:i/>
          <w:color w:val="000000"/>
          <w:sz w:val="16"/>
          <w:szCs w:val="16"/>
        </w:rPr>
      </w:r>
      <w:r>
        <w:rPr>
          <w:rFonts w:ascii="Liberation Serif" w:hAnsi="Liberation Serif" w:cs="Liberation Serif"/>
          <w:i/>
          <w:color w:val="000000"/>
          <w:sz w:val="16"/>
          <w:szCs w:val="16"/>
        </w:rPr>
      </w:r>
    </w:p>
    <w:tbl>
      <w:tblPr>
        <w:tblW w:w="9540" w:type="dxa"/>
        <w:tblInd w:w="0" w:type="dxa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077"/>
        <w:gridCol w:w="1619"/>
        <w:gridCol w:w="1440"/>
        <w:gridCol w:w="3780"/>
        <w:gridCol w:w="162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widowControl w:val="off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Наименование МОО СГО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9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ФИО участника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0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Должность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Ссылка на Интернет-портфолио участника/видеоролик «Самопрезентации»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4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Номинация/ стаж работы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0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80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4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</w:p>
        </w:tc>
      </w:tr>
    </w:tbl>
    <w:p>
      <w:pPr>
        <w:pStyle w:val="623"/>
        <w:ind w:firstLine="567"/>
        <w:jc w:val="center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</w:r>
      <w:r>
        <w:rPr>
          <w:rFonts w:ascii="Liberation Serif" w:hAnsi="Liberation Serif" w:cs="Liberation Serif"/>
          <w:color w:val="000000"/>
          <w:sz w:val="23"/>
          <w:szCs w:val="23"/>
        </w:rPr>
      </w:r>
    </w:p>
    <w:p>
      <w:pPr>
        <w:pStyle w:val="623"/>
        <w:ind w:firstLine="567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VI. Требования к конкурсным работам и критерии оценки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567"/>
        <w:jc w:val="both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6.1.  Критерии оценки конкурсных работ: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jc w:val="center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ab/>
      </w:r>
      <w:r>
        <w:rPr>
          <w:rFonts w:ascii="Liberation Serif" w:hAnsi="Liberation Serif" w:cs="Liberation Serif"/>
          <w:sz w:val="23"/>
          <w:szCs w:val="23"/>
        </w:rPr>
        <w:t xml:space="preserve">Критерии оценивания «Интернет-Портфолио»</w:t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10033" w:type="dxa"/>
        <w:tblInd w:w="-252" w:type="dxa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2657"/>
        <w:gridCol w:w="3120"/>
        <w:gridCol w:w="4256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7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Критерии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Показатель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6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Баллы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7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color w:val="000000"/>
                <w:sz w:val="23"/>
                <w:szCs w:val="23"/>
              </w:rPr>
              <w:t xml:space="preserve">Общие сведения </w:t>
            </w:r>
            <w:r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(ФИО, образование, место работы, занимаемая должность, педагогический стаж, стаж работы по специальности, квалификационная категория)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Информация соответствует тематике Конкурса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6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 – информация не соответствует тематике Конкурса;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 – информация соответствует тематике конкурса, заполнено не полностью;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– информация соответствует тематике конкурса, заполнено полностью, в соответствии требованиями к Интернет-Портфолио.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7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color w:val="000000"/>
                <w:sz w:val="23"/>
                <w:szCs w:val="23"/>
              </w:rPr>
              <w:t xml:space="preserve">Наличие публикаций </w:t>
            </w:r>
            <w:r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Количество публикаций (в том числе монографии, научные статьи, учебно-методические пособия, учебники) при наличии подтверждения (сканированные копии статей с указанием источника либо ссылки на публикации в электронных СМИ)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6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 – у участника отсутствуют публикации;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 – участник является автором 1-2 публикаций;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– участник является автором 3 и более публикаций.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7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color w:val="000000"/>
                <w:sz w:val="23"/>
                <w:szCs w:val="23"/>
              </w:rPr>
              <w:t xml:space="preserve">Наличие авторских материалов</w:t>
            </w:r>
            <w:r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Авторские материалы (программы, пособия, методики и т.д.) участника Конкурса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6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 – авторские материалы по организации коррекционно-развивающей работы не представлены;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1 - авторские материалы по организации коррекционно-развивающей работы представлены;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2 - авторские материалы по организации коррекционно-развивающей работы представлены актуально и содержательно.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57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i/>
                <w:color w:val="000000"/>
                <w:sz w:val="23"/>
                <w:szCs w:val="23"/>
              </w:rPr>
              <w:t xml:space="preserve">Информация об обучающих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 мероприятиях, проведенных участником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Информация об обучающих мероприятиях (мастер-классах, семинарах, конференциях) для специалистов, педагогических работников, в которых принимал участ</w:t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ие за последние 3 года участник Конкурса в качестве докладчика с подтверждением (Сертификат или программа мероприятия с указанием в ней ФИО участника конкурса в качестве докладчика, ссылка на размещенную в сети Интернет информацию о проведении мероприятия)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6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 – участник не принял участие в мероприятиях;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 – участник принял участие в организации мероприятий;</w:t>
            </w:r>
            <w:r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– участник принял участие в мероприятиях с докладом.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</w:tbl>
    <w:p>
      <w:pPr>
        <w:pStyle w:val="623"/>
        <w:spacing w:before="0" w:after="0" w:line="240" w:lineRule="auto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Максимальное количество баллов - 8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23"/>
        <w:jc w:val="center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Критерии оценки видеоролика «Самопрезентация»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numPr>
          <w:ilvl w:val="0"/>
          <w:numId w:val="1"/>
        </w:numPr>
        <w:ind w:left="0" w:firstLine="0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Информативность (от 0 до 2 баллов);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numPr>
          <w:ilvl w:val="0"/>
          <w:numId w:val="1"/>
        </w:numPr>
        <w:ind w:left="0" w:firstLine="0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Наличие профессиональных достижений (от 0 до 2 баллов);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numPr>
          <w:ilvl w:val="0"/>
          <w:numId w:val="1"/>
        </w:numPr>
        <w:ind w:left="0" w:firstLine="0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Логичность и грамотность изложения (от 0 до 2 баллов);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numPr>
          <w:ilvl w:val="0"/>
          <w:numId w:val="1"/>
        </w:numPr>
        <w:ind w:left="0" w:firstLine="0"/>
        <w:spacing w:before="0" w:after="0" w:line="240" w:lineRule="auto"/>
        <w:widowControl w:val="off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Оформление ролика (от 0 до 2 баллов)</w:t>
      </w:r>
      <w:r>
        <w:rPr>
          <w:rFonts w:ascii="Liberation Serif" w:hAnsi="Liberation Serif" w:cs="Liberation Serif"/>
          <w:color w:val="000000"/>
          <w:sz w:val="24"/>
          <w:szCs w:val="24"/>
        </w:rPr>
      </w:r>
    </w:p>
    <w:p>
      <w:pPr>
        <w:pStyle w:val="623"/>
        <w:spacing w:before="0"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Максимальное количество баллов - 8.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jc w:val="center"/>
        <w:spacing w:before="0" w:after="0" w:line="240" w:lineRule="auto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23"/>
        <w:jc w:val="center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Критерии оценивания мастер-класса</w:t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9936" w:type="dxa"/>
        <w:tblInd w:w="-108" w:type="dxa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29"/>
        <w:gridCol w:w="3538"/>
        <w:gridCol w:w="5869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Критерии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tabs>
                <w:tab w:val="clear" w:pos="720" w:leader="none"/>
                <w:tab w:val="left" w:pos="1050" w:leader="none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Баллы</w:t>
              <w:tab/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Коммуникативная культура (грамотность речи; структурированность выступления; соответствие требованиям стиля, общей и профессиональной этики, понятийному аппарату; сопровождение выступления наглядностью)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0- мастер-класс не соответствует заявленным критериям, речь неструктурированна, стилистически и содержательно некорректна, наглядный материал отсутствует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1- речь недостаточно соответствует критериям, выступление малоинформативно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2 - речь грамотна и корректна, структурирована, соответствует тематике выступления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16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Рефлексивная культура (адекватность и критичность рефлексии, точность ответов на вопросы)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0 - Участник демонстрирует непонимание задаваемых дополнительных вопросов и (или) не отвечает на них, неготовность к профессиональной дискуссии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1 - Участник  понимает  задаваемые  дополнительные  вопросы, но отвечает неточно, не в полном объеме; готов к самоанализу, но затрудняется в принятии замечаний, не воспринимает их как рекомендацию к развитию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2 - Участник понимает задаваемые дополнительные вопросы, отвечает на них четко и в полном объеме, готов к профессиональной дискуссии, критическому обсуждению выполненного задания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2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3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Актуальность и  методическое обоснование, оригинальность и новизна предлагаемых методов, средств, технологий, применяемых технических средств обучения и реабилитации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0 - Участник не может аргументировать выбор психолого-педагогических подходов, методы и приемы являются устаревшими, не соответствуют цели и задачам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1 - Участник затрудняется в аргументации выбора методики или технологии, методы  и приемы актуальны, но не отличаются оригинальностью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2 - Участник аргументированно демонстрирует понимание возможностей использования конкретной технологии, применяет актуальные современные средства обучения в соответствии с поставленными задачами и оригинальностью авторского решения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000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Культура представления информации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0 – представленный материал содержит множество (более 3-х) орфографических, пунктуационных, стилистических и иных ошибок;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1 – представленный материал не содержит орфографических, пунктуационных, стилистических и иных ошибок (допустимы неточности, опечатки – не более 3-х);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2 – представленный материал не содержит орфографических, пунктуационных, стилистических и иных ошибок, использованы выразительные, точные и ёмкие по смыслу речевые средства.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</w:tr>
    </w:tbl>
    <w:p>
      <w:pPr>
        <w:pStyle w:val="623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Максимальное количество баллов - 8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23"/>
        <w:spacing w:before="0" w:after="0" w:line="240" w:lineRule="auto"/>
        <w:rPr>
          <w:rFonts w:ascii="Liberation Serif" w:hAnsi="Liberation Serif" w:cs="Liberation Serif"/>
          <w:color w:val="000000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</w:r>
      <w:r>
        <w:rPr>
          <w:rFonts w:ascii="Liberation Serif" w:hAnsi="Liberation Serif" w:cs="Liberation Serif"/>
          <w:color w:val="000000"/>
          <w:sz w:val="23"/>
          <w:szCs w:val="23"/>
        </w:rPr>
      </w:r>
    </w:p>
    <w:p>
      <w:pPr>
        <w:pStyle w:val="623"/>
        <w:jc w:val="center"/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Критерии оценивания педагогического мероприятия с детьми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tbl>
      <w:tblPr>
        <w:tblW w:w="9936" w:type="dxa"/>
        <w:tblInd w:w="-108" w:type="dxa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29"/>
        <w:gridCol w:w="3538"/>
        <w:gridCol w:w="5869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Критерии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Баллы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Учет особых образовательных потребностей обучающихся и использование Принципов коррекционной педагогики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0 - не учитываются данные психофизического развития и индивидуальные особенности, изложение материала недоступно возрасту и особенностям ребенка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1 - учитывает особые образовательные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потребностей детей, но затрудняется в полной реализации принципов коррекционно-развивающей педагогики, изложение доступно детям с частичным пояснением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— участник в полном объеме учитывает психофизические особенности детей, корректирует ход мероприятия в соответствии с их возможностями, изложение материала доступно детям без пояснений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Использование информационно-коммуникационных технологий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0-не используется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1- используется частично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2- широко используется, использование аргументировано целями и задачами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Профессиональная компетентность и эффективная коммуникация (предметные, методические, психолого-педагогические, коммуникативные компетенции)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0 - не сформированы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1 - сформированы частично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2 - сформированы в полном объеме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38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Оригинальность (авторская новизна) организации и выбора содержания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69" w:type="dxa"/>
            <w:textDirection w:val="lrTb"/>
            <w:noWrap w:val="false"/>
          </w:tcPr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0 - организация и содержание не отличается оригинальностью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1 - в содержании частично используются авторские и оригинальные приемы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pStyle w:val="623"/>
              <w:spacing w:before="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3"/>
                <w:szCs w:val="23"/>
              </w:rPr>
              <w:t xml:space="preserve">2 - организация и содержание мероприятия отличается новизной и оригинальностью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623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3"/>
          <w:szCs w:val="23"/>
        </w:rPr>
        <w:t xml:space="preserve">Максимальное количество баллов - 8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3"/>
        <w:ind w:firstLine="567"/>
        <w:jc w:val="center"/>
        <w:spacing w:before="0" w:after="13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VI. Подведение итогов конкурса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3"/>
        <w:ind w:firstLine="720"/>
        <w:jc w:val="both"/>
        <w:spacing w:before="0" w:after="0"/>
        <w:widowControl w:val="off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6.1. Результаты конкурса утверждаются Приказом отраслевого органа администрации Серовского городского округа.</w:t>
      </w:r>
      <w:r>
        <w:rPr>
          <w:rFonts w:ascii="Liberation Serif" w:hAnsi="Liberation Serif"/>
          <w:sz w:val="23"/>
          <w:szCs w:val="23"/>
        </w:rPr>
      </w:r>
    </w:p>
    <w:p>
      <w:pPr>
        <w:pStyle w:val="623"/>
        <w:ind w:firstLine="720"/>
        <w:jc w:val="both"/>
        <w:spacing w:before="0" w:after="0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6.2. Участники Конкурса получают сертификаты участников.</w:t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23"/>
        <w:ind w:firstLine="720"/>
        <w:jc w:val="both"/>
        <w:spacing w:before="0" w:after="0"/>
        <w:widowControl w:val="off"/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6.3. Конкурсанты, набравшие наибольшее количество баллов по оценке жюри, получают дипломы «Лучший учитель-логопед Серовского городского округа» (I, II, III степени),</w:t>
      </w:r>
      <w:r>
        <w:rPr>
          <w:rFonts w:ascii="Liberation Serif" w:hAnsi="Liberation Serif" w:cs="Liberation Serif"/>
          <w:sz w:val="23"/>
          <w:szCs w:val="23"/>
        </w:rPr>
        <w:t xml:space="preserve"> «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Лучший учитель-дефектолог Серовского городского округа» (I, II, III степени), «Лучший педагог-психолог Серовского городского округа» (</w:t>
      </w:r>
      <w:r>
        <w:rPr>
          <w:rFonts w:ascii="Liberation Serif" w:hAnsi="Liberation Serif" w:cs="Liberation Serif"/>
          <w:color w:val="000000"/>
          <w:sz w:val="23"/>
          <w:szCs w:val="23"/>
          <w:lang w:val="en-US"/>
        </w:rPr>
        <w:t xml:space="preserve">I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,</w:t>
      </w:r>
      <w:r>
        <w:rPr>
          <w:rFonts w:ascii="Liberation Serif" w:hAnsi="Liberation Serif" w:cs="Liberation Serif"/>
          <w:color w:val="000000"/>
          <w:sz w:val="23"/>
          <w:szCs w:val="23"/>
          <w:lang w:val="en-US"/>
        </w:rPr>
        <w:t xml:space="preserve">II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,</w:t>
      </w:r>
      <w:r>
        <w:rPr>
          <w:rFonts w:ascii="Liberation Serif" w:hAnsi="Liberation Serif" w:cs="Liberation Serif"/>
          <w:color w:val="000000"/>
          <w:sz w:val="23"/>
          <w:szCs w:val="23"/>
          <w:lang w:val="en-US"/>
        </w:rPr>
        <w:t xml:space="preserve">III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степени), </w:t>
      </w:r>
      <w:r>
        <w:rPr>
          <w:rFonts w:ascii="Liberation Serif" w:hAnsi="Liberation Serif" w:cs="Liberation Serif"/>
          <w:sz w:val="23"/>
          <w:szCs w:val="23"/>
        </w:rPr>
        <w:t xml:space="preserve">«Лучший молодой специалист психолого-педагогического и коррекционного сопровождения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Серовского городского округа» (I, II, III степени) и ценные подарки.</w:t>
      </w:r>
      <w:r/>
    </w:p>
    <w:p>
      <w:pPr>
        <w:pStyle w:val="623"/>
        <w:ind w:firstLine="720"/>
        <w:jc w:val="both"/>
        <w:spacing w:before="0" w:after="0"/>
        <w:widowControl w:val="off"/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6.4. Члены жюри и организационного комитета за работу на Конкурсе награждаются Благодарственными письмами.</w:t>
      </w:r>
      <w:r/>
    </w:p>
    <w:p>
      <w:pPr>
        <w:pStyle w:val="623"/>
        <w:ind w:firstLine="567"/>
        <w:jc w:val="both"/>
        <w:spacing w:before="0" w:after="13"/>
        <w:widowControl w:val="off"/>
        <w:rPr>
          <w:rFonts w:ascii="Liberation Serif" w:hAnsi="Liberation Serif" w:cs="Liberation Serif"/>
          <w:color w:val="000000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</w:r>
      <w:r>
        <w:rPr>
          <w:rFonts w:ascii="Liberation Serif" w:hAnsi="Liberation Serif" w:cs="Liberation Serif"/>
          <w:color w:val="000000"/>
          <w:sz w:val="23"/>
          <w:szCs w:val="23"/>
        </w:rPr>
      </w:r>
    </w:p>
    <w:p>
      <w:pPr>
        <w:pStyle w:val="623"/>
        <w:jc w:val="right"/>
        <w:spacing w:before="0" w:after="8"/>
        <w:widowControl w:val="off"/>
      </w:pPr>
      <w:r/>
      <w:r/>
    </w:p>
    <w:sectPr>
      <w:footnotePr/>
      <w:endnotePr/>
      <w:type w:val="nextPage"/>
      <w:pgSz w:w="11906" w:h="16838" w:orient="portrait"/>
      <w:pgMar w:top="1134" w:right="707" w:bottom="993" w:left="1701" w:header="0" w:footer="0" w:gutter="0"/>
      <w:pgNumType w:start="1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erif">
    <w:panose1 w:val="02020603050405020304"/>
  </w:font>
  <w:font w:name="Georgia">
    <w:panose1 w:val="02040502050405020303"/>
  </w:font>
  <w:font w:name="Courier New">
    <w:panose1 w:val="02070309020205020404"/>
  </w:font>
  <w:font w:name="Mangal">
    <w:panose1 w:val="02040503050406030204"/>
  </w:font>
  <w:font w:name="Liberation Sans">
    <w:panose1 w:val="020B0604020202020204"/>
  </w:font>
  <w:font w:name="Cambria">
    <w:panose1 w:val="02040503050406030204"/>
  </w:font>
  <w:font w:name="Microsoft YaHei">
    <w:panose1 w:val="020B0603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60" w:hanging="360"/>
      </w:pPr>
      <w:rPr>
        <w:rFonts w:ascii="Liberation Serif" w:hAnsi="Liberation Serif" w:cs="Times New Roman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cs="Symbol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30"/>
    <w:link w:val="62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0"/>
    <w:link w:val="62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0"/>
    <w:link w:val="62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30"/>
    <w:link w:val="62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30"/>
    <w:link w:val="62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30"/>
    <w:link w:val="629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0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30"/>
    <w:link w:val="650"/>
    <w:uiPriority w:val="10"/>
    <w:rPr>
      <w:sz w:val="48"/>
      <w:szCs w:val="48"/>
    </w:rPr>
  </w:style>
  <w:style w:type="character" w:styleId="37">
    <w:name w:val="Subtitle Char"/>
    <w:basedOn w:val="630"/>
    <w:link w:val="651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30"/>
    <w:link w:val="657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0"/>
    <w:link w:val="44"/>
    <w:uiPriority w:val="99"/>
  </w:style>
  <w:style w:type="character" w:styleId="47">
    <w:name w:val="Caption Char"/>
    <w:basedOn w:val="648"/>
    <w:link w:val="44"/>
    <w:uiPriority w:val="99"/>
  </w:style>
  <w:style w:type="table" w:styleId="49">
    <w:name w:val="Table Grid Light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0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0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cs="Calibri"/>
      <w:color w:val="auto"/>
      <w:sz w:val="22"/>
      <w:szCs w:val="22"/>
      <w:lang w:val="ru-RU" w:eastAsia="ru-RU" w:bidi="ar-SA"/>
    </w:rPr>
  </w:style>
  <w:style w:type="paragraph" w:styleId="624">
    <w:name w:val="Heading 1"/>
    <w:basedOn w:val="623"/>
    <w:next w:val="623"/>
    <w:uiPriority w:val="9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25">
    <w:name w:val="Heading 2"/>
    <w:basedOn w:val="623"/>
    <w:next w:val="623"/>
    <w:uiPriority w:val="99"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26">
    <w:name w:val="Heading 3"/>
    <w:basedOn w:val="623"/>
    <w:next w:val="623"/>
    <w:uiPriority w:val="99"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27">
    <w:name w:val="Heading 4"/>
    <w:basedOn w:val="623"/>
    <w:next w:val="623"/>
    <w:uiPriority w:val="99"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28">
    <w:name w:val="Heading 5"/>
    <w:basedOn w:val="623"/>
    <w:next w:val="623"/>
    <w:uiPriority w:val="99"/>
    <w:qFormat/>
    <w:pPr>
      <w:keepLines/>
      <w:keepNext/>
      <w:spacing w:before="220" w:after="40"/>
      <w:outlineLvl w:val="4"/>
    </w:pPr>
    <w:rPr>
      <w:b/>
    </w:rPr>
  </w:style>
  <w:style w:type="paragraph" w:styleId="629">
    <w:name w:val="Heading 6"/>
    <w:basedOn w:val="623"/>
    <w:next w:val="623"/>
    <w:uiPriority w:val="99"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630" w:default="1">
    <w:name w:val="Default Paragraph Font"/>
    <w:uiPriority w:val="1"/>
    <w:semiHidden/>
    <w:unhideWhenUsed/>
    <w:qFormat/>
  </w:style>
  <w:style w:type="character" w:styleId="635" w:customStyle="1">
    <w:name w:val="Заголовок 5 Знак"/>
    <w:basedOn w:val="630"/>
    <w:link w:val="628"/>
    <w:uiPriority w:val="99"/>
    <w:semiHidden/>
    <w:qFormat/>
    <w:rPr>
      <w:rFonts w:ascii="Calibri" w:hAnsi="Calibri" w:cs="Times New Roman"/>
      <w:b/>
      <w:bCs/>
      <w:i/>
      <w:iCs/>
      <w:sz w:val="26"/>
      <w:szCs w:val="26"/>
    </w:rPr>
  </w:style>
  <w:style w:type="character" w:styleId="636" w:customStyle="1">
    <w:name w:val="Заголовок 6 Знак"/>
    <w:basedOn w:val="630"/>
    <w:link w:val="629"/>
    <w:uiPriority w:val="99"/>
    <w:semiHidden/>
    <w:qFormat/>
    <w:rPr>
      <w:rFonts w:ascii="Calibri" w:hAnsi="Calibri" w:cs="Times New Roman"/>
      <w:b/>
      <w:bCs/>
    </w:rPr>
  </w:style>
  <w:style w:type="character" w:styleId="637" w:customStyle="1">
    <w:name w:val="Название Знак"/>
    <w:basedOn w:val="630"/>
    <w:uiPriority w:val="99"/>
    <w:qFormat/>
    <w:rPr>
      <w:rFonts w:ascii="Cambria" w:hAnsi="Cambria" w:cs="Times New Roman"/>
      <w:b/>
      <w:bCs/>
      <w:sz w:val="32"/>
      <w:szCs w:val="32"/>
    </w:rPr>
  </w:style>
  <w:style w:type="character" w:styleId="638" w:customStyle="1">
    <w:name w:val="Подзаголовок Знак"/>
    <w:basedOn w:val="630"/>
    <w:uiPriority w:val="99"/>
    <w:qFormat/>
    <w:rPr>
      <w:rFonts w:ascii="Cambria" w:hAnsi="Cambria" w:cs="Times New Roman"/>
      <w:sz w:val="24"/>
      <w:szCs w:val="24"/>
    </w:rPr>
  </w:style>
  <w:style w:type="character" w:styleId="639">
    <w:name w:val="Интернет-ссылка"/>
    <w:basedOn w:val="630"/>
    <w:uiPriority w:val="99"/>
    <w:rPr>
      <w:rFonts w:cs="Times New Roman"/>
      <w:color w:val="0000ff"/>
      <w:u w:val="single"/>
    </w:rPr>
  </w:style>
  <w:style w:type="character" w:styleId="640" w:customStyle="1">
    <w:name w:val="price__count"/>
    <w:basedOn w:val="630"/>
    <w:qFormat/>
  </w:style>
  <w:style w:type="character" w:styleId="641" w:customStyle="1">
    <w:name w:val="price__s"/>
    <w:basedOn w:val="630"/>
    <w:qFormat/>
  </w:style>
  <w:style w:type="character" w:styleId="642" w:customStyle="1">
    <w:name w:val="price__c"/>
    <w:basedOn w:val="630"/>
    <w:qFormat/>
  </w:style>
  <w:style w:type="character" w:styleId="643" w:customStyle="1">
    <w:name w:val="price__penny"/>
    <w:basedOn w:val="630"/>
    <w:qFormat/>
  </w:style>
  <w:style w:type="character" w:styleId="644" w:customStyle="1">
    <w:name w:val="pricecurrency"/>
    <w:basedOn w:val="630"/>
    <w:qFormat/>
  </w:style>
  <w:style w:type="paragraph" w:styleId="645">
    <w:name w:val="Заголовок"/>
    <w:basedOn w:val="623"/>
    <w:next w:val="64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646">
    <w:name w:val="Body Text"/>
    <w:basedOn w:val="623"/>
    <w:pPr>
      <w:spacing w:before="0" w:after="140" w:line="276" w:lineRule="auto"/>
    </w:pPr>
  </w:style>
  <w:style w:type="paragraph" w:styleId="647">
    <w:name w:val="List"/>
    <w:basedOn w:val="646"/>
    <w:rPr>
      <w:rFonts w:cs="Mangal"/>
    </w:rPr>
  </w:style>
  <w:style w:type="paragraph" w:styleId="648">
    <w:name w:val="Caption"/>
    <w:basedOn w:val="623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649">
    <w:name w:val="Указатель"/>
    <w:basedOn w:val="623"/>
    <w:qFormat/>
    <w:pPr>
      <w:suppressLineNumbers/>
    </w:pPr>
    <w:rPr>
      <w:rFonts w:cs="Mangal"/>
    </w:rPr>
  </w:style>
  <w:style w:type="paragraph" w:styleId="650">
    <w:name w:val="Title"/>
    <w:basedOn w:val="623"/>
    <w:next w:val="623"/>
    <w:uiPriority w:val="99"/>
    <w:qFormat/>
    <w:pPr>
      <w:keepLines/>
      <w:keepNext/>
      <w:spacing w:before="480" w:after="120"/>
    </w:pPr>
    <w:rPr>
      <w:b/>
      <w:sz w:val="72"/>
      <w:szCs w:val="72"/>
    </w:rPr>
  </w:style>
  <w:style w:type="paragraph" w:styleId="651">
    <w:name w:val="Subtitle"/>
    <w:basedOn w:val="623"/>
    <w:next w:val="623"/>
    <w:uiPriority w:val="99"/>
    <w:qFormat/>
    <w:pPr>
      <w:keepLines/>
      <w:keepNext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652">
    <w:name w:val="No Spacing"/>
    <w:uiPriority w:val="99"/>
    <w:qFormat/>
    <w:pPr>
      <w:jc w:val="left"/>
      <w:widowControl/>
    </w:pPr>
    <w:rPr>
      <w:rFonts w:ascii="Calibri" w:hAnsi="Calibri" w:eastAsia="Calibri" w:cs="Calibri"/>
      <w:color w:val="auto"/>
      <w:sz w:val="22"/>
      <w:szCs w:val="22"/>
      <w:lang w:val="ru-RU" w:eastAsia="ru-RU" w:bidi="ar-SA"/>
    </w:rPr>
  </w:style>
  <w:style w:type="paragraph" w:styleId="653">
    <w:name w:val="List Paragraph"/>
    <w:basedOn w:val="623"/>
    <w:uiPriority w:val="99"/>
    <w:qFormat/>
    <w:pPr>
      <w:contextualSpacing/>
      <w:ind w:left="720" w:firstLine="0"/>
      <w:spacing w:before="0" w:after="200"/>
    </w:pPr>
  </w:style>
  <w:style w:type="paragraph" w:styleId="654" w:customStyle="1">
    <w:name w:val="ConsPlusNormal"/>
    <w:qFormat/>
    <w:pPr>
      <w:jc w:val="left"/>
      <w:widowControl w:val="off"/>
    </w:pPr>
    <w:rPr>
      <w:rFonts w:ascii="Arial" w:hAnsi="Arial" w:eastAsia="Times New Roman" w:cs="Arial"/>
      <w:color w:val="auto"/>
      <w:sz w:val="22"/>
      <w:szCs w:val="22"/>
      <w:lang w:val="ru-RU" w:eastAsia="ru-RU" w:bidi="ar-SA"/>
    </w:rPr>
  </w:style>
  <w:style w:type="paragraph" w:styleId="655" w:customStyle="1">
    <w:name w:val="ConsPlusNonformat"/>
    <w:qFormat/>
    <w:pPr>
      <w:jc w:val="left"/>
      <w:widowControl w:val="off"/>
    </w:pPr>
    <w:rPr>
      <w:rFonts w:ascii="Courier New" w:hAnsi="Courier New" w:eastAsia="Times New Roman" w:cs="Courier New"/>
      <w:color w:val="auto"/>
      <w:sz w:val="22"/>
      <w:szCs w:val="22"/>
      <w:lang w:val="ru-RU" w:eastAsia="ru-RU" w:bidi="ar-SA"/>
    </w:rPr>
  </w:style>
  <w:style w:type="paragraph" w:styleId="656">
    <w:name w:val="Верхний и нижний колонтитулы"/>
    <w:basedOn w:val="623"/>
    <w:qFormat/>
    <w:pPr>
      <w:tabs>
        <w:tab w:val="clear" w:pos="720" w:leader="none"/>
        <w:tab w:val="center" w:pos="4749" w:leader="none"/>
        <w:tab w:val="right" w:pos="9498" w:leader="none"/>
      </w:tabs>
      <w:suppressLineNumbers/>
    </w:pPr>
  </w:style>
  <w:style w:type="paragraph" w:styleId="657">
    <w:name w:val="Header"/>
    <w:basedOn w:val="656"/>
    <w:pPr>
      <w:tabs>
        <w:tab w:val="center" w:pos="4749" w:leader="none"/>
        <w:tab w:val="right" w:pos="9498" w:leader="none"/>
      </w:tabs>
      <w:suppressLineNumbers/>
    </w:pPr>
  </w:style>
  <w:style w:type="numbering" w:styleId="658" w:default="1">
    <w:name w:val="No List"/>
    <w:uiPriority w:val="99"/>
    <w:semiHidden/>
    <w:unhideWhenUsed/>
    <w:qFormat/>
  </w:style>
  <w:style w:type="table" w:styleId="65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60" w:customStyle="1">
    <w:name w:val="Table Normal1"/>
    <w:uiPriority w:val="99"/>
    <w:pPr>
      <w:spacing w:after="200" w:line="276" w:lineRule="auto"/>
    </w:pPr>
    <w:rPr>
      <w:sz w:val="22"/>
      <w:szCs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61" w:customStyle="1">
    <w:name w:val="Стиль"/>
    <w:basedOn w:val="660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62" w:customStyle="1">
    <w:name w:val="Стиль4"/>
    <w:basedOn w:val="660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63" w:customStyle="1">
    <w:name w:val="Стиль3"/>
    <w:basedOn w:val="660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64" w:customStyle="1">
    <w:name w:val="Стиль2"/>
    <w:basedOn w:val="660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65" w:customStyle="1">
    <w:name w:val="Стиль1"/>
    <w:basedOn w:val="660"/>
    <w:uiPriority w:val="99"/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"/>
    <w:basedOn w:val="659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S-Mariya75@yandex.ru" TargetMode="External"/><Relationship Id="rId10" Type="http://schemas.openxmlformats.org/officeDocument/2006/relationships/hyperlink" Target="mailto:kabodkooa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dc:description/>
  <dc:language>ru-RU</dc:language>
  <cp:lastModifiedBy>mdou33serov@mail.ru</cp:lastModifiedBy>
  <cp:revision>6</cp:revision>
  <dcterms:created xsi:type="dcterms:W3CDTF">2024-12-24T17:48:00Z</dcterms:created>
  <dcterms:modified xsi:type="dcterms:W3CDTF">2025-01-29T08:01:27Z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